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576DC5" w:rsidRPr="00182F43" w:rsidTr="00576DC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182F43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82F43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182F43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82F43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182F43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82F43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182F43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82F43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576DC5" w:rsidRPr="00182F43" w:rsidTr="00576DC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182F43" w:rsidRDefault="00576DC5" w:rsidP="00835ADA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82F43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="00835ADA" w:rsidRPr="00182F43">
              <w:rPr>
                <w:rFonts w:ascii="Times New Roman" w:hAnsi="Times New Roman"/>
                <w:lang w:val="sq-AL" w:eastAsia="sq-AL"/>
              </w:rPr>
              <w:t>En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835ADA" w:rsidRPr="00182F43">
              <w:rPr>
                <w:rFonts w:ascii="Times New Roman" w:hAnsi="Times New Roman"/>
                <w:lang w:val="sq-AL" w:eastAsia="sq-AL"/>
              </w:rPr>
              <w:t>t e gjakut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182F43" w:rsidRDefault="00576DC5" w:rsidP="00835ADA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82F43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="00835ADA" w:rsidRPr="00182F43">
              <w:rPr>
                <w:rFonts w:ascii="Times New Roman" w:hAnsi="Times New Roman"/>
                <w:lang w:val="sq-AL" w:eastAsia="sq-AL"/>
              </w:rPr>
              <w:t>En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835ADA" w:rsidRPr="00182F43">
              <w:rPr>
                <w:rFonts w:ascii="Times New Roman" w:hAnsi="Times New Roman"/>
                <w:lang w:val="sq-AL" w:eastAsia="sq-AL"/>
              </w:rPr>
              <w:t>t e gjakut, rrjet i p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835ADA" w:rsidRPr="00182F43">
              <w:rPr>
                <w:rFonts w:ascii="Times New Roman" w:hAnsi="Times New Roman"/>
                <w:lang w:val="sq-AL" w:eastAsia="sq-AL"/>
              </w:rPr>
              <w:t>rsosur qarkullimi gjaku n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835ADA" w:rsidRPr="00182F43">
              <w:rPr>
                <w:rFonts w:ascii="Times New Roman" w:hAnsi="Times New Roman"/>
                <w:lang w:val="sq-AL" w:eastAsia="sq-AL"/>
              </w:rPr>
              <w:t xml:space="preserve"> trupin ton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835ADA" w:rsidRPr="00182F43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576DC5" w:rsidRPr="00182F43" w:rsidTr="00576DC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182F43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82F43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182F43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182F43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576DC5" w:rsidRPr="00182F43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82F43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487404" w:rsidRPr="00182F43" w:rsidRDefault="00835ADA" w:rsidP="004874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Em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>rton en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>t e gjakut</w:t>
            </w:r>
          </w:p>
          <w:p w:rsidR="00835ADA" w:rsidRPr="00182F43" w:rsidRDefault="00835ADA" w:rsidP="004874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Analizon struktur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n dhe </w:t>
            </w:r>
            <w:r w:rsidR="00182F43" w:rsidRPr="00182F43">
              <w:rPr>
                <w:rFonts w:ascii="Times New Roman" w:hAnsi="Times New Roman"/>
                <w:lang w:val="sq-AL" w:eastAsia="sq-AL"/>
              </w:rPr>
              <w:t>funksionin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 e en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>ve t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 gjakut</w:t>
            </w:r>
          </w:p>
          <w:p w:rsidR="00835ADA" w:rsidRPr="00182F43" w:rsidRDefault="00835ADA" w:rsidP="004874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Tregon si p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>rshtatet struktura me funksionin</w:t>
            </w:r>
          </w:p>
          <w:p w:rsidR="00576DC5" w:rsidRPr="00182F43" w:rsidRDefault="00576DC5" w:rsidP="00487404">
            <w:pPr>
              <w:pStyle w:val="ListParagraph"/>
              <w:spacing w:after="0" w:line="360" w:lineRule="auto"/>
              <w:ind w:left="405"/>
              <w:rPr>
                <w:rFonts w:ascii="Times New Roman" w:hAnsi="Times New Roman"/>
                <w:lang w:val="sq-AL" w:eastAsia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182F43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82F43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804893" w:rsidRPr="00182F43" w:rsidRDefault="00835ADA" w:rsidP="00835AD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Arterie</w:t>
            </w:r>
          </w:p>
          <w:p w:rsidR="00835ADA" w:rsidRPr="00182F43" w:rsidRDefault="00835ADA" w:rsidP="00835AD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Vena</w:t>
            </w:r>
          </w:p>
          <w:p w:rsidR="00835ADA" w:rsidRPr="00182F43" w:rsidRDefault="00835ADA" w:rsidP="00835AD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Kapilar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</w:p>
          <w:p w:rsidR="00835ADA" w:rsidRPr="00182F43" w:rsidRDefault="00835ADA" w:rsidP="00835AD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En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 gjaku</w:t>
            </w:r>
          </w:p>
        </w:tc>
      </w:tr>
      <w:tr w:rsidR="00576DC5" w:rsidRPr="00182F43" w:rsidTr="00576DC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182F43" w:rsidRDefault="00576DC5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82F43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576DC5" w:rsidRPr="00182F43" w:rsidRDefault="00576DC5" w:rsidP="00A51D3F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182F43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Biologjia 10</w:t>
            </w:r>
          </w:p>
          <w:p w:rsidR="00576DC5" w:rsidRPr="00182F43" w:rsidRDefault="00576DC5" w:rsidP="00A51D3F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Internet</w:t>
            </w:r>
          </w:p>
          <w:p w:rsidR="00804893" w:rsidRPr="00182F43" w:rsidRDefault="00576DC5" w:rsidP="00804893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Foto</w:t>
            </w:r>
            <w:r w:rsidR="00804893" w:rsidRPr="00182F43">
              <w:rPr>
                <w:rFonts w:ascii="Times New Roman" w:hAnsi="Times New Roman"/>
                <w:lang w:val="sq-AL" w:eastAsia="sq-AL"/>
              </w:rPr>
              <w:t xml:space="preserve"> </w:t>
            </w:r>
          </w:p>
          <w:p w:rsidR="00576DC5" w:rsidRPr="00182F43" w:rsidRDefault="00576DC5" w:rsidP="00A51D3F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Video-projektor</w:t>
            </w:r>
          </w:p>
          <w:p w:rsidR="00576DC5" w:rsidRPr="00182F43" w:rsidRDefault="00576DC5" w:rsidP="00487404">
            <w:pPr>
              <w:pStyle w:val="ListParagraph"/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182F43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82F43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182F43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182F43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576DC5" w:rsidRPr="00182F43" w:rsidRDefault="00576DC5" w:rsidP="00A51D3F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TIK</w:t>
            </w:r>
          </w:p>
          <w:p w:rsidR="00835ADA" w:rsidRPr="00182F43" w:rsidRDefault="00835ADA" w:rsidP="00A51D3F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Anatomi</w:t>
            </w:r>
          </w:p>
        </w:tc>
      </w:tr>
      <w:tr w:rsidR="00576DC5" w:rsidRPr="00182F43" w:rsidTr="00576DC5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DC5" w:rsidRPr="00182F43" w:rsidRDefault="00576DC5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82F43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576DC5" w:rsidRPr="00182F43" w:rsidRDefault="00835ADA" w:rsidP="00835ADA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Jepen figura q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 mbartin nj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 informacion p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>r en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>t e gjakut. Nx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>n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>sit p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>rshkruajn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 en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>t e gjakut si nj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 rrjet i p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rsosur qarkullimi.  </w:t>
            </w:r>
          </w:p>
        </w:tc>
      </w:tr>
      <w:tr w:rsidR="00576DC5" w:rsidRPr="00182F43" w:rsidTr="00576DC5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6DC5" w:rsidRPr="00182F43" w:rsidRDefault="00576DC5" w:rsidP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82F43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</w:t>
            </w:r>
          </w:p>
          <w:p w:rsidR="00487404" w:rsidRPr="00182F43" w:rsidRDefault="00490932" w:rsidP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82F43">
              <w:rPr>
                <w:rFonts w:ascii="Times New Roman" w:hAnsi="Times New Roman"/>
                <w:b/>
                <w:lang w:val="sq-AL" w:eastAsia="sq-AL"/>
              </w:rPr>
              <w:t>Evokim: Di</w:t>
            </w:r>
          </w:p>
          <w:p w:rsidR="00576DC5" w:rsidRPr="00182F43" w:rsidRDefault="00487404" w:rsidP="00804893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M</w:t>
            </w:r>
            <w:r w:rsidR="0070183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suesi/ja 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>orienton nx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>n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>sit t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 xml:space="preserve"> shohin figur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 xml:space="preserve">n </w:t>
            </w:r>
            <w:proofErr w:type="spellStart"/>
            <w:r w:rsidR="00490932" w:rsidRPr="00182F43">
              <w:rPr>
                <w:rFonts w:ascii="Times New Roman" w:hAnsi="Times New Roman"/>
                <w:lang w:val="sq-AL" w:eastAsia="sq-AL"/>
              </w:rPr>
              <w:t>ç.12</w:t>
            </w:r>
            <w:proofErr w:type="spellEnd"/>
            <w:r w:rsidR="00490932" w:rsidRPr="00182F43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="00490932" w:rsidRPr="00182F43">
              <w:rPr>
                <w:rFonts w:ascii="Times New Roman" w:hAnsi="Times New Roman"/>
                <w:lang w:val="sq-AL" w:eastAsia="sq-AL"/>
              </w:rPr>
              <w:t>fq</w:t>
            </w:r>
            <w:proofErr w:type="spellEnd"/>
            <w:r w:rsidR="00490932" w:rsidRPr="00182F43">
              <w:rPr>
                <w:rFonts w:ascii="Times New Roman" w:hAnsi="Times New Roman"/>
                <w:lang w:val="sq-AL" w:eastAsia="sq-AL"/>
              </w:rPr>
              <w:t>. 116 t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 xml:space="preserve"> tekstit m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>simor. Ai/ajo pyet nx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>n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>sit:</w:t>
            </w:r>
          </w:p>
          <w:p w:rsidR="00490932" w:rsidRPr="00182F43" w:rsidRDefault="00182F43" w:rsidP="00490932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Çfarë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 xml:space="preserve"> shihni n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 xml:space="preserve"> figur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>?</w:t>
            </w:r>
          </w:p>
          <w:p w:rsidR="00490932" w:rsidRPr="00182F43" w:rsidRDefault="00490932" w:rsidP="00490932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Sa lloje en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>sh dalloni?</w:t>
            </w:r>
          </w:p>
          <w:p w:rsidR="00490932" w:rsidRPr="00182F43" w:rsidRDefault="00490932" w:rsidP="00490932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Ku ndryshojn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 midis tyre?</w:t>
            </w:r>
          </w:p>
          <w:p w:rsidR="00490932" w:rsidRPr="00182F43" w:rsidRDefault="00490932" w:rsidP="00B347A9">
            <w:pPr>
              <w:pStyle w:val="ListParagraph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M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>suesi/ja vizaton n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 d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>rras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 zez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 tabel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>n.</w:t>
            </w:r>
          </w:p>
          <w:tbl>
            <w:tblPr>
              <w:tblStyle w:val="TableGrid"/>
              <w:tblW w:w="0" w:type="auto"/>
              <w:tblInd w:w="720" w:type="dxa"/>
              <w:tblLook w:val="04A0"/>
            </w:tblPr>
            <w:tblGrid>
              <w:gridCol w:w="3317"/>
              <w:gridCol w:w="3159"/>
              <w:gridCol w:w="3210"/>
            </w:tblGrid>
            <w:tr w:rsidR="00490932" w:rsidRPr="00182F43" w:rsidTr="00490932">
              <w:tc>
                <w:tcPr>
                  <w:tcW w:w="3467" w:type="dxa"/>
                </w:tcPr>
                <w:p w:rsidR="00490932" w:rsidRPr="00182F43" w:rsidRDefault="00490932" w:rsidP="00490932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DI</w:t>
                  </w:r>
                </w:p>
              </w:tc>
              <w:tc>
                <w:tcPr>
                  <w:tcW w:w="3467" w:type="dxa"/>
                </w:tcPr>
                <w:p w:rsidR="00490932" w:rsidRPr="00182F43" w:rsidRDefault="00490932" w:rsidP="00490932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DUA T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DI</w:t>
                  </w:r>
                </w:p>
              </w:tc>
              <w:tc>
                <w:tcPr>
                  <w:tcW w:w="3467" w:type="dxa"/>
                </w:tcPr>
                <w:p w:rsidR="00490932" w:rsidRPr="00182F43" w:rsidRDefault="00490932" w:rsidP="00490932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M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SOVA</w:t>
                  </w:r>
                </w:p>
              </w:tc>
            </w:tr>
            <w:tr w:rsidR="00490932" w:rsidRPr="00182F43" w:rsidTr="00490932">
              <w:tc>
                <w:tcPr>
                  <w:tcW w:w="3467" w:type="dxa"/>
                </w:tcPr>
                <w:p w:rsidR="00490932" w:rsidRPr="00182F43" w:rsidRDefault="00490932" w:rsidP="00490932">
                  <w:pPr>
                    <w:pStyle w:val="ListParagraph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N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figur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ka en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arterie, vena, kapilar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. </w:t>
                  </w:r>
                </w:p>
                <w:p w:rsidR="00490932" w:rsidRPr="00182F43" w:rsidRDefault="00490932" w:rsidP="00490932">
                  <w:pPr>
                    <w:pStyle w:val="ListParagraph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Venat transportojn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gjak t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varf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r me O2.</w:t>
                  </w:r>
                </w:p>
                <w:p w:rsidR="00490932" w:rsidRPr="00182F43" w:rsidRDefault="00490932" w:rsidP="00490932">
                  <w:pPr>
                    <w:pStyle w:val="ListParagraph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lastRenderedPageBreak/>
                    <w:t>Arteriet transportojn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gjak t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pasur me O2.</w:t>
                  </w:r>
                </w:p>
                <w:p w:rsidR="00490932" w:rsidRPr="00182F43" w:rsidRDefault="00490932" w:rsidP="00490932">
                  <w:pPr>
                    <w:pStyle w:val="ListParagraph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Kapilar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t jan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deg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zime t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venave dhe arterieve.</w:t>
                  </w:r>
                </w:p>
                <w:p w:rsidR="00490932" w:rsidRPr="00182F43" w:rsidRDefault="00490932" w:rsidP="00490932">
                  <w:pPr>
                    <w:pStyle w:val="ListParagraph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Nga figura 9.18 arteriet e nxjerrin gjakun nga zemra, venat e sjellin gjakun n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zem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r.</w:t>
                  </w:r>
                </w:p>
              </w:tc>
              <w:tc>
                <w:tcPr>
                  <w:tcW w:w="3467" w:type="dxa"/>
                </w:tcPr>
                <w:p w:rsidR="00490932" w:rsidRPr="00182F43" w:rsidRDefault="00490932" w:rsidP="00490932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3467" w:type="dxa"/>
                </w:tcPr>
                <w:p w:rsidR="00490932" w:rsidRPr="00182F43" w:rsidRDefault="00490932" w:rsidP="00490932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</w:tr>
          </w:tbl>
          <w:p w:rsidR="00490932" w:rsidRPr="00182F43" w:rsidRDefault="00490932" w:rsidP="00490932">
            <w:pPr>
              <w:pStyle w:val="ListParagraph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  <w:p w:rsidR="00804893" w:rsidRPr="00182F43" w:rsidRDefault="00804893" w:rsidP="00804893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  <w:p w:rsidR="00804893" w:rsidRPr="00182F43" w:rsidRDefault="00804893" w:rsidP="00804893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576DC5" w:rsidRPr="00182F43" w:rsidTr="00520DAD">
        <w:trPr>
          <w:trHeight w:val="64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6DC5" w:rsidRPr="00182F43" w:rsidRDefault="00576DC5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82F43">
              <w:rPr>
                <w:rFonts w:ascii="Times New Roman" w:hAnsi="Times New Roman"/>
                <w:b/>
                <w:lang w:val="sq-AL" w:eastAsia="sq-AL"/>
              </w:rPr>
              <w:lastRenderedPageBreak/>
              <w:t xml:space="preserve">Ndërtimi i njohurive    </w:t>
            </w:r>
          </w:p>
          <w:p w:rsidR="007A2B0C" w:rsidRPr="00182F43" w:rsidRDefault="007A2B0C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tbl>
            <w:tblPr>
              <w:tblStyle w:val="TableGrid"/>
              <w:tblW w:w="0" w:type="auto"/>
              <w:tblInd w:w="720" w:type="dxa"/>
              <w:tblLook w:val="04A0"/>
            </w:tblPr>
            <w:tblGrid>
              <w:gridCol w:w="3181"/>
              <w:gridCol w:w="3258"/>
              <w:gridCol w:w="3247"/>
            </w:tblGrid>
            <w:tr w:rsidR="00490932" w:rsidRPr="00182F43" w:rsidTr="00BA7DCA">
              <w:tc>
                <w:tcPr>
                  <w:tcW w:w="3467" w:type="dxa"/>
                </w:tcPr>
                <w:p w:rsidR="00490932" w:rsidRPr="00182F43" w:rsidRDefault="00490932" w:rsidP="00BA7DCA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DI</w:t>
                  </w:r>
                </w:p>
              </w:tc>
              <w:tc>
                <w:tcPr>
                  <w:tcW w:w="3467" w:type="dxa"/>
                </w:tcPr>
                <w:p w:rsidR="00490932" w:rsidRPr="00182F43" w:rsidRDefault="00490932" w:rsidP="00BA7DCA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DUA T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DI</w:t>
                  </w:r>
                </w:p>
              </w:tc>
              <w:tc>
                <w:tcPr>
                  <w:tcW w:w="3467" w:type="dxa"/>
                </w:tcPr>
                <w:p w:rsidR="00490932" w:rsidRPr="00182F43" w:rsidRDefault="00490932" w:rsidP="00BA7DCA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M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SOVA</w:t>
                  </w:r>
                </w:p>
              </w:tc>
            </w:tr>
            <w:tr w:rsidR="00490932" w:rsidRPr="00182F43" w:rsidTr="00BA7DCA">
              <w:tc>
                <w:tcPr>
                  <w:tcW w:w="3467" w:type="dxa"/>
                </w:tcPr>
                <w:p w:rsidR="00490932" w:rsidRPr="00182F43" w:rsidRDefault="00490932" w:rsidP="00BA7DCA">
                  <w:pPr>
                    <w:pStyle w:val="ListParagraph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3467" w:type="dxa"/>
                </w:tcPr>
                <w:p w:rsidR="00490932" w:rsidRPr="00182F43" w:rsidRDefault="00490932" w:rsidP="00BA7DCA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Arteriet kan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mure t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forta.</w:t>
                  </w:r>
                </w:p>
                <w:p w:rsidR="00490932" w:rsidRPr="00182F43" w:rsidRDefault="00490932" w:rsidP="00BA7DCA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Gjaku ka presion t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lart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.</w:t>
                  </w:r>
                </w:p>
                <w:p w:rsidR="00490932" w:rsidRPr="00182F43" w:rsidRDefault="00490932" w:rsidP="00BA7DCA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Arteriet kan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ind elastik. </w:t>
                  </w:r>
                </w:p>
                <w:p w:rsidR="00490932" w:rsidRPr="00182F43" w:rsidRDefault="00490932" w:rsidP="00BA7DCA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Kapilar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t jan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t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vegj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l e futen n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</w:t>
                  </w:r>
                  <w:r w:rsidR="00182F43" w:rsidRPr="00182F43">
                    <w:rPr>
                      <w:rFonts w:ascii="Times New Roman" w:hAnsi="Times New Roman"/>
                      <w:lang w:val="sq-AL" w:eastAsia="sq-AL"/>
                    </w:rPr>
                    <w:t>çdo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pjes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t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trupit.</w:t>
                  </w:r>
                </w:p>
                <w:p w:rsidR="00490932" w:rsidRPr="00182F43" w:rsidRDefault="00490932" w:rsidP="00BA7DCA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Kan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lumen shum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t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vog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l.</w:t>
                  </w:r>
                </w:p>
                <w:p w:rsidR="00490932" w:rsidRPr="00182F43" w:rsidRDefault="00490932" w:rsidP="00BA7DCA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Muri i tyre i </w:t>
                  </w:r>
                  <w:r w:rsidR="00182F43" w:rsidRPr="00182F43">
                    <w:rPr>
                      <w:rFonts w:ascii="Times New Roman" w:hAnsi="Times New Roman"/>
                      <w:lang w:val="sq-AL" w:eastAsia="sq-AL"/>
                    </w:rPr>
                    <w:t>përbërë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nga nj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shtres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e vetme qelizash. </w:t>
                  </w:r>
                </w:p>
                <w:p w:rsidR="00490932" w:rsidRPr="00182F43" w:rsidRDefault="00490932" w:rsidP="00BA7DCA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Arteriet n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arteriola, venat n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venula bashkohen dhe formojn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</w:t>
                  </w:r>
                  <w:r w:rsidRPr="00182F43">
                    <w:rPr>
                      <w:rFonts w:ascii="Times New Roman" w:hAnsi="Times New Roman"/>
                      <w:b/>
                      <w:lang w:val="sq-AL" w:eastAsia="sq-AL"/>
                    </w:rPr>
                    <w:t>rrjet kapilar</w:t>
                  </w:r>
                  <w:r w:rsidR="00B347A9" w:rsidRPr="00182F43">
                    <w:rPr>
                      <w:rFonts w:ascii="Times New Roman" w:hAnsi="Times New Roman"/>
                      <w:b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b/>
                      <w:lang w:val="sq-AL" w:eastAsia="sq-AL"/>
                    </w:rPr>
                    <w:t>sh.</w:t>
                  </w:r>
                </w:p>
                <w:p w:rsidR="00490932" w:rsidRPr="00182F43" w:rsidRDefault="00490932" w:rsidP="00BA7DCA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Venat kan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hap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sir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</w:t>
                  </w:r>
                  <w:proofErr w:type="spellStart"/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lumeni</w:t>
                  </w:r>
                  <w:proofErr w:type="spellEnd"/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.</w:t>
                  </w:r>
                </w:p>
                <w:p w:rsidR="00490932" w:rsidRPr="00182F43" w:rsidRDefault="00490932" w:rsidP="00BA7DCA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Gjaku ka presion shum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t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ul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t.</w:t>
                  </w:r>
                </w:p>
                <w:p w:rsidR="00490932" w:rsidRPr="00182F43" w:rsidRDefault="00490932" w:rsidP="00BA7DCA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Venat kan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</w:t>
                  </w:r>
                  <w:proofErr w:type="spellStart"/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valvula</w:t>
                  </w:r>
                  <w:proofErr w:type="spellEnd"/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si xhepa.</w:t>
                  </w:r>
                </w:p>
              </w:tc>
              <w:tc>
                <w:tcPr>
                  <w:tcW w:w="3467" w:type="dxa"/>
                </w:tcPr>
                <w:p w:rsidR="00490932" w:rsidRPr="00182F43" w:rsidRDefault="00490932" w:rsidP="00BA7DCA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</w:tr>
          </w:tbl>
          <w:p w:rsidR="00804893" w:rsidRPr="00182F43" w:rsidRDefault="00487404" w:rsidP="00804893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M</w:t>
            </w:r>
            <w:r w:rsidR="0070183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suesi/ja 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>jep informacion m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 xml:space="preserve"> plot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>r en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>t e gjakut dhe nx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>n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>sit komentojn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 xml:space="preserve"> th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>niet e m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ë</w:t>
            </w:r>
            <w:r w:rsidR="00490932" w:rsidRPr="00182F43">
              <w:rPr>
                <w:rFonts w:ascii="Times New Roman" w:hAnsi="Times New Roman"/>
                <w:lang w:val="sq-AL" w:eastAsia="sq-AL"/>
              </w:rPr>
              <w:t xml:space="preserve">sueses. </w:t>
            </w:r>
          </w:p>
          <w:p w:rsidR="00701839" w:rsidRPr="00182F43" w:rsidRDefault="00701839" w:rsidP="00610FBE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520DAD" w:rsidRPr="00182F43" w:rsidTr="00B347A9">
        <w:trPr>
          <w:trHeight w:val="917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01839" w:rsidRPr="00182F43" w:rsidRDefault="00610FBE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82F43">
              <w:rPr>
                <w:rFonts w:ascii="Times New Roman" w:hAnsi="Times New Roman"/>
                <w:b/>
                <w:lang w:val="sq-AL" w:eastAsia="sq-AL"/>
              </w:rPr>
              <w:lastRenderedPageBreak/>
              <w:t>Përforcim</w:t>
            </w:r>
            <w:r w:rsidR="00490932" w:rsidRPr="00182F43">
              <w:rPr>
                <w:rFonts w:ascii="Times New Roman" w:hAnsi="Times New Roman"/>
                <w:b/>
                <w:lang w:val="sq-AL" w:eastAsia="sq-AL"/>
              </w:rPr>
              <w:t>i i njohurive</w:t>
            </w:r>
          </w:p>
          <w:p w:rsidR="00B347A9" w:rsidRPr="00182F43" w:rsidRDefault="00B347A9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Në këtë etapë të mësimit nxënësit hapin librat dhe lexojnë të orien</w:t>
            </w:r>
            <w:r w:rsidR="00182F43">
              <w:rPr>
                <w:rFonts w:ascii="Times New Roman" w:hAnsi="Times New Roman"/>
                <w:lang w:val="sq-AL" w:eastAsia="sq-AL"/>
              </w:rPr>
              <w:t>t</w:t>
            </w:r>
            <w:r w:rsidRPr="00182F43">
              <w:rPr>
                <w:rFonts w:ascii="Times New Roman" w:hAnsi="Times New Roman"/>
                <w:lang w:val="sq-AL" w:eastAsia="sq-AL"/>
              </w:rPr>
              <w:t>uar materialin e tekstit dhe secili prej tyre merr pjesë në plotësimin e tabelës Mësova.</w:t>
            </w:r>
          </w:p>
          <w:p w:rsidR="00701839" w:rsidRPr="00182F43" w:rsidRDefault="00701839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tbl>
            <w:tblPr>
              <w:tblStyle w:val="TableGrid"/>
              <w:tblW w:w="0" w:type="auto"/>
              <w:tblInd w:w="720" w:type="dxa"/>
              <w:tblLook w:val="04A0"/>
            </w:tblPr>
            <w:tblGrid>
              <w:gridCol w:w="3165"/>
              <w:gridCol w:w="3189"/>
              <w:gridCol w:w="3332"/>
            </w:tblGrid>
            <w:tr w:rsidR="00490932" w:rsidRPr="00182F43" w:rsidTr="00BA7DCA">
              <w:tc>
                <w:tcPr>
                  <w:tcW w:w="3467" w:type="dxa"/>
                </w:tcPr>
                <w:p w:rsidR="00490932" w:rsidRPr="00182F43" w:rsidRDefault="00490932" w:rsidP="00BA7DCA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DI</w:t>
                  </w:r>
                </w:p>
              </w:tc>
              <w:tc>
                <w:tcPr>
                  <w:tcW w:w="3467" w:type="dxa"/>
                </w:tcPr>
                <w:p w:rsidR="00490932" w:rsidRPr="00182F43" w:rsidRDefault="00490932" w:rsidP="00BA7DCA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DUA T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DI</w:t>
                  </w:r>
                </w:p>
              </w:tc>
              <w:tc>
                <w:tcPr>
                  <w:tcW w:w="3467" w:type="dxa"/>
                </w:tcPr>
                <w:p w:rsidR="00490932" w:rsidRPr="00182F43" w:rsidRDefault="00490932" w:rsidP="00BA7DCA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M</w:t>
                  </w:r>
                  <w:r w:rsidR="00B347A9" w:rsidRPr="00182F43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SOVA</w:t>
                  </w:r>
                </w:p>
              </w:tc>
            </w:tr>
            <w:tr w:rsidR="00490932" w:rsidRPr="00182F43" w:rsidTr="00BA7DCA">
              <w:tc>
                <w:tcPr>
                  <w:tcW w:w="3467" w:type="dxa"/>
                </w:tcPr>
                <w:p w:rsidR="00490932" w:rsidRPr="00182F43" w:rsidRDefault="00490932" w:rsidP="00490932">
                  <w:pPr>
                    <w:pStyle w:val="ListParagraph"/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3467" w:type="dxa"/>
                </w:tcPr>
                <w:p w:rsidR="00490932" w:rsidRPr="00182F43" w:rsidRDefault="00490932" w:rsidP="00BA7DCA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3467" w:type="dxa"/>
                </w:tcPr>
                <w:p w:rsidR="00490932" w:rsidRPr="00182F43" w:rsidRDefault="00B347A9" w:rsidP="00BA7DCA">
                  <w:pPr>
                    <w:pStyle w:val="ListParagraph"/>
                    <w:spacing w:line="360" w:lineRule="auto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Arteriet:</w:t>
                  </w:r>
                </w:p>
                <w:p w:rsidR="00B347A9" w:rsidRPr="00182F43" w:rsidRDefault="00B347A9" w:rsidP="00B347A9">
                  <w:pPr>
                    <w:pStyle w:val="ListParagraph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Kërkohet elasticitet dhe fortësi për të përballuar presionin e gjakut kur pompohet nga zemra.</w:t>
                  </w:r>
                </w:p>
                <w:p w:rsidR="00B347A9" w:rsidRPr="00182F43" w:rsidRDefault="00B347A9" w:rsidP="00B347A9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Kapilarët: </w:t>
                  </w:r>
                </w:p>
                <w:p w:rsidR="00B347A9" w:rsidRPr="00182F43" w:rsidRDefault="00B347A9" w:rsidP="00B347A9">
                  <w:pPr>
                    <w:pStyle w:val="ListParagraph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Nuk kanë nevojë për mure të forta sepse presioni i gjakut është ulur, muret e holla dhe </w:t>
                  </w:r>
                  <w:proofErr w:type="spellStart"/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lumeni</w:t>
                  </w:r>
                  <w:proofErr w:type="spellEnd"/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i ngushtë bëjnë që gjaku të jetë në kontakt me indet e trupit.</w:t>
                  </w:r>
                </w:p>
                <w:p w:rsidR="00B347A9" w:rsidRPr="00182F43" w:rsidRDefault="00B347A9" w:rsidP="00B347A9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Venat:</w:t>
                  </w:r>
                </w:p>
                <w:p w:rsidR="00B347A9" w:rsidRPr="00182F43" w:rsidRDefault="00B347A9" w:rsidP="00B347A9">
                  <w:pPr>
                    <w:pStyle w:val="ListParagraph"/>
                    <w:numPr>
                      <w:ilvl w:val="0"/>
                      <w:numId w:val="8"/>
                    </w:num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Nuk kanë nevojë për mure të forta. Presioni është i ulur. </w:t>
                  </w:r>
                  <w:proofErr w:type="spellStart"/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Lumeni</w:t>
                  </w:r>
                  <w:proofErr w:type="spellEnd"/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i gjerë ofron më pak rezistencë për rrjedhjen e gjakut. </w:t>
                  </w:r>
                  <w:proofErr w:type="spellStart"/>
                  <w:r w:rsidRPr="00182F43">
                    <w:rPr>
                      <w:rFonts w:ascii="Times New Roman" w:hAnsi="Times New Roman"/>
                      <w:lang w:val="sq-AL" w:eastAsia="sq-AL"/>
                    </w:rPr>
                    <w:t>Valvulat</w:t>
                  </w:r>
                  <w:proofErr w:type="spellEnd"/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</w:t>
                  </w:r>
                  <w:r w:rsidR="00182F43" w:rsidRPr="00182F43">
                    <w:rPr>
                      <w:rFonts w:ascii="Times New Roman" w:hAnsi="Times New Roman"/>
                      <w:lang w:val="sq-AL" w:eastAsia="sq-AL"/>
                    </w:rPr>
                    <w:t>parandalojnë</w:t>
                  </w:r>
                  <w:r w:rsidRPr="00182F43">
                    <w:rPr>
                      <w:rFonts w:ascii="Times New Roman" w:hAnsi="Times New Roman"/>
                      <w:lang w:val="sq-AL" w:eastAsia="sq-AL"/>
                    </w:rPr>
                    <w:t xml:space="preserve"> kthim mbrapa.</w:t>
                  </w:r>
                </w:p>
                <w:p w:rsidR="00B347A9" w:rsidRPr="00182F43" w:rsidRDefault="00B347A9" w:rsidP="00B347A9">
                  <w:pPr>
                    <w:pStyle w:val="ListParagraph"/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</w:tr>
          </w:tbl>
          <w:p w:rsidR="00610FBE" w:rsidRPr="00182F43" w:rsidRDefault="00610FBE" w:rsidP="00B347A9">
            <w:pPr>
              <w:pStyle w:val="ListParagraph"/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576DC5" w:rsidRPr="00182F43" w:rsidTr="00576DC5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6DC5" w:rsidRPr="00182F43" w:rsidRDefault="00576DC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82F43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701839" w:rsidRPr="00182F43" w:rsidRDefault="00701839" w:rsidP="007018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701839" w:rsidRPr="00182F43" w:rsidRDefault="00701839" w:rsidP="007018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 xml:space="preserve">Saktëson fjalët </w:t>
            </w:r>
            <w:r w:rsidR="00182F43" w:rsidRPr="00182F43">
              <w:rPr>
                <w:rFonts w:ascii="Times New Roman" w:hAnsi="Times New Roman"/>
                <w:lang w:val="sq-AL" w:eastAsia="sq-AL"/>
              </w:rPr>
              <w:t>kyçe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 dhe tregon 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 xml:space="preserve">enët e gjakut. Analizon strukturën dhe </w:t>
            </w:r>
            <w:r w:rsidR="00182F43" w:rsidRPr="00182F43">
              <w:rPr>
                <w:rFonts w:ascii="Times New Roman" w:hAnsi="Times New Roman"/>
                <w:lang w:val="sq-AL" w:eastAsia="sq-AL"/>
              </w:rPr>
              <w:t>funksionin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 xml:space="preserve"> e tyre</w:t>
            </w:r>
            <w:r w:rsidR="00610FBE" w:rsidRPr="00182F43">
              <w:rPr>
                <w:rFonts w:ascii="Times New Roman" w:hAnsi="Times New Roman"/>
                <w:lang w:val="sq-AL" w:eastAsia="sq-AL"/>
              </w:rPr>
              <w:t>.</w:t>
            </w:r>
          </w:p>
          <w:p w:rsidR="00576DC5" w:rsidRPr="00182F43" w:rsidRDefault="00B347A9" w:rsidP="00B347A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>Duke lexuar në mënyrë të drejtuar tekstin, plotëson mirë tabelën Mësova.</w:t>
            </w:r>
          </w:p>
        </w:tc>
      </w:tr>
      <w:tr w:rsidR="00576DC5" w:rsidRPr="00182F43" w:rsidTr="00576DC5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6DC5" w:rsidRPr="00182F43" w:rsidRDefault="00576DC5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82F43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576DC5" w:rsidRPr="00182F43" w:rsidRDefault="00576DC5" w:rsidP="00B347A9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182F43" w:rsidRPr="00182F43">
              <w:rPr>
                <w:rFonts w:ascii="Times New Roman" w:hAnsi="Times New Roman"/>
                <w:lang w:val="sq-AL" w:eastAsia="sq-AL"/>
              </w:rPr>
              <w:t>kompetencave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 të fushës sipas temës mësimore. Mësuesi përdor teknikën e </w:t>
            </w:r>
            <w:r w:rsidR="00182F43" w:rsidRPr="00182F43">
              <w:rPr>
                <w:rFonts w:ascii="Times New Roman" w:hAnsi="Times New Roman"/>
                <w:lang w:val="sq-AL" w:eastAsia="sq-AL"/>
              </w:rPr>
              <w:t>vlerësimit</w:t>
            </w:r>
            <w:r w:rsidRPr="00182F43">
              <w:rPr>
                <w:rFonts w:ascii="Times New Roman" w:hAnsi="Times New Roman"/>
                <w:lang w:val="sq-AL" w:eastAsia="sq-AL"/>
              </w:rPr>
              <w:t xml:space="preserve"> te nxënësit nga nxënësi. Mësuesi mban shënime në evidencë për disa prej nxënësve lidhur</w:t>
            </w:r>
            <w:r w:rsidR="00E91486" w:rsidRPr="00182F43">
              <w:rPr>
                <w:rFonts w:ascii="Times New Roman" w:hAnsi="Times New Roman"/>
                <w:lang w:val="sq-AL" w:eastAsia="sq-AL"/>
              </w:rPr>
              <w:t xml:space="preserve"> me</w:t>
            </w:r>
            <w:r w:rsidR="00610FBE" w:rsidRPr="00182F43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B347A9" w:rsidRPr="00182F43">
              <w:rPr>
                <w:rFonts w:ascii="Times New Roman" w:hAnsi="Times New Roman"/>
                <w:lang w:val="sq-AL" w:eastAsia="sq-AL"/>
              </w:rPr>
              <w:t>enët e gjakut.</w:t>
            </w:r>
          </w:p>
        </w:tc>
      </w:tr>
      <w:tr w:rsidR="00576DC5" w:rsidRPr="00182F43" w:rsidTr="00576DC5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6DC5" w:rsidRPr="00182F43" w:rsidRDefault="00576DC5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82F43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576DC5" w:rsidRPr="00182F43" w:rsidRDefault="00B347A9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82F43">
              <w:rPr>
                <w:rFonts w:ascii="Times New Roman" w:hAnsi="Times New Roman"/>
                <w:lang w:val="sq-AL" w:eastAsia="sq-AL"/>
              </w:rPr>
              <w:t xml:space="preserve">Vizatoni arteriet, venat dhe kapilarët. </w:t>
            </w:r>
          </w:p>
        </w:tc>
      </w:tr>
    </w:tbl>
    <w:p w:rsidR="00810BB6" w:rsidRPr="00182F43" w:rsidRDefault="00810BB6">
      <w:pPr>
        <w:rPr>
          <w:rFonts w:ascii="Times New Roman" w:hAnsi="Times New Roman"/>
          <w:lang w:val="sq-AL"/>
        </w:rPr>
      </w:pPr>
    </w:p>
    <w:sectPr w:rsidR="00810BB6" w:rsidRPr="00182F43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65CE0"/>
    <w:multiLevelType w:val="hybridMultilevel"/>
    <w:tmpl w:val="6E8A461E"/>
    <w:lvl w:ilvl="0" w:tplc="64DEEE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08050B"/>
    <w:multiLevelType w:val="hybridMultilevel"/>
    <w:tmpl w:val="439C2E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FA6181"/>
    <w:multiLevelType w:val="hybridMultilevel"/>
    <w:tmpl w:val="BD0E4AFE"/>
    <w:lvl w:ilvl="0" w:tplc="64DEEE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576DC5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51B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C730C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2D42"/>
    <w:rsid w:val="00143F5D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41EF"/>
    <w:rsid w:val="001642DE"/>
    <w:rsid w:val="00164C81"/>
    <w:rsid w:val="00164CDF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0BB"/>
    <w:rsid w:val="001777AA"/>
    <w:rsid w:val="00181A0C"/>
    <w:rsid w:val="00182F43"/>
    <w:rsid w:val="0018480E"/>
    <w:rsid w:val="00184A84"/>
    <w:rsid w:val="001850A7"/>
    <w:rsid w:val="001856B4"/>
    <w:rsid w:val="00185DED"/>
    <w:rsid w:val="00187322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0E64"/>
    <w:rsid w:val="002E6D37"/>
    <w:rsid w:val="002E74F4"/>
    <w:rsid w:val="002E7D8B"/>
    <w:rsid w:val="002F10CF"/>
    <w:rsid w:val="002F5A89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27E0C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57EE5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4D2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41E"/>
    <w:rsid w:val="00410FF2"/>
    <w:rsid w:val="00411CBE"/>
    <w:rsid w:val="0041291C"/>
    <w:rsid w:val="0042398F"/>
    <w:rsid w:val="004241CD"/>
    <w:rsid w:val="00424A8E"/>
    <w:rsid w:val="0042510B"/>
    <w:rsid w:val="0042651F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5335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404"/>
    <w:rsid w:val="00487C2A"/>
    <w:rsid w:val="00490009"/>
    <w:rsid w:val="00490932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5AC6"/>
    <w:rsid w:val="004B6551"/>
    <w:rsid w:val="004B6892"/>
    <w:rsid w:val="004C33B7"/>
    <w:rsid w:val="004C4EE4"/>
    <w:rsid w:val="004C56B1"/>
    <w:rsid w:val="004C76FD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63AD"/>
    <w:rsid w:val="005179A1"/>
    <w:rsid w:val="00520655"/>
    <w:rsid w:val="00520BAE"/>
    <w:rsid w:val="00520DAD"/>
    <w:rsid w:val="00524935"/>
    <w:rsid w:val="00531029"/>
    <w:rsid w:val="005326CD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565C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76DC5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0A7E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0FBE"/>
    <w:rsid w:val="00612121"/>
    <w:rsid w:val="006128E9"/>
    <w:rsid w:val="00614403"/>
    <w:rsid w:val="006144F1"/>
    <w:rsid w:val="00615618"/>
    <w:rsid w:val="006303EB"/>
    <w:rsid w:val="006319D3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577A0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4AB9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6CE7"/>
    <w:rsid w:val="006B7232"/>
    <w:rsid w:val="006B777F"/>
    <w:rsid w:val="006C0249"/>
    <w:rsid w:val="006C1585"/>
    <w:rsid w:val="006C2FF7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839"/>
    <w:rsid w:val="00701C7C"/>
    <w:rsid w:val="00703129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66E4"/>
    <w:rsid w:val="007578EC"/>
    <w:rsid w:val="007619A6"/>
    <w:rsid w:val="007629A6"/>
    <w:rsid w:val="0076332B"/>
    <w:rsid w:val="007635E3"/>
    <w:rsid w:val="007661B7"/>
    <w:rsid w:val="007662F5"/>
    <w:rsid w:val="00766F0E"/>
    <w:rsid w:val="007701A3"/>
    <w:rsid w:val="00771A1B"/>
    <w:rsid w:val="00773289"/>
    <w:rsid w:val="00775DAC"/>
    <w:rsid w:val="0077726D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2B0C"/>
    <w:rsid w:val="007A31CA"/>
    <w:rsid w:val="007A3771"/>
    <w:rsid w:val="007A427D"/>
    <w:rsid w:val="007A43B9"/>
    <w:rsid w:val="007A455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2B5F"/>
    <w:rsid w:val="007E4E21"/>
    <w:rsid w:val="007E502C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4893"/>
    <w:rsid w:val="00806960"/>
    <w:rsid w:val="008100B1"/>
    <w:rsid w:val="0081051B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5AD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44B"/>
    <w:rsid w:val="0088459C"/>
    <w:rsid w:val="008846D5"/>
    <w:rsid w:val="00884A8C"/>
    <w:rsid w:val="008902CF"/>
    <w:rsid w:val="008917BD"/>
    <w:rsid w:val="008928A9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0CBA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3EB3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097F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02E8"/>
    <w:rsid w:val="00981F46"/>
    <w:rsid w:val="00984387"/>
    <w:rsid w:val="00986439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6A4"/>
    <w:rsid w:val="00B22DC9"/>
    <w:rsid w:val="00B23160"/>
    <w:rsid w:val="00B25EB7"/>
    <w:rsid w:val="00B30A83"/>
    <w:rsid w:val="00B314BA"/>
    <w:rsid w:val="00B347A9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1263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2F55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5805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44765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18C9"/>
    <w:rsid w:val="00D72B4E"/>
    <w:rsid w:val="00D7390F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34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E12"/>
    <w:rsid w:val="00E56043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1486"/>
    <w:rsid w:val="00E927D3"/>
    <w:rsid w:val="00E928BF"/>
    <w:rsid w:val="00E92A4D"/>
    <w:rsid w:val="00E96D9C"/>
    <w:rsid w:val="00E97765"/>
    <w:rsid w:val="00EA07D4"/>
    <w:rsid w:val="00EA1BD6"/>
    <w:rsid w:val="00EA2CA4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2B91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640E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3F16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DC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D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1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839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909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3</cp:revision>
  <dcterms:created xsi:type="dcterms:W3CDTF">2016-08-04T19:25:00Z</dcterms:created>
  <dcterms:modified xsi:type="dcterms:W3CDTF">2016-08-22T17:53:00Z</dcterms:modified>
</cp:coreProperties>
</file>